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7F4B" w:rsidRPr="00117F4B" w:rsidRDefault="00117F4B" w:rsidP="00117F4B">
      <w:pPr>
        <w:spacing w:before="100" w:beforeAutospacing="1" w:after="100" w:afterAutospacing="1" w:line="240" w:lineRule="auto"/>
        <w:outlineLvl w:val="1"/>
        <w:rPr>
          <w:rFonts w:ascii="Times New Roman" w:eastAsia="Times New Roman" w:hAnsi="Times New Roman" w:cs="Times New Roman"/>
          <w:b/>
          <w:bCs/>
          <w:sz w:val="36"/>
          <w:szCs w:val="36"/>
        </w:rPr>
      </w:pPr>
      <w:bookmarkStart w:id="0" w:name="_GoBack"/>
      <w:bookmarkEnd w:id="0"/>
      <w:r w:rsidRPr="00117F4B">
        <w:rPr>
          <w:rFonts w:ascii="Times New Roman" w:eastAsia="Times New Roman" w:hAnsi="Times New Roman" w:cs="Times New Roman"/>
          <w:b/>
          <w:bCs/>
          <w:sz w:val="36"/>
          <w:szCs w:val="36"/>
        </w:rPr>
        <w:t>Course Content and Outcome Guide for BI 141 Effective Winter 2018</w:t>
      </w:r>
    </w:p>
    <w:p w:rsidR="00117F4B" w:rsidRPr="00117F4B" w:rsidRDefault="00D92596" w:rsidP="00117F4B">
      <w:pPr>
        <w:spacing w:after="0" w:line="240" w:lineRule="auto"/>
        <w:rPr>
          <w:rFonts w:ascii="Times New Roman" w:eastAsia="Times New Roman" w:hAnsi="Times New Roman" w:cs="Times New Roman"/>
          <w:sz w:val="24"/>
          <w:szCs w:val="24"/>
        </w:rPr>
      </w:pPr>
      <w:hyperlink r:id="rId5" w:tooltip="Portland Community College Home" w:history="1">
        <w:r w:rsidR="00117F4B" w:rsidRPr="00117F4B">
          <w:rPr>
            <w:rFonts w:ascii="Times New Roman" w:eastAsia="Times New Roman" w:hAnsi="Times New Roman" w:cs="Times New Roman"/>
            <w:color w:val="0000FF"/>
            <w:sz w:val="24"/>
            <w:szCs w:val="24"/>
            <w:u w:val="single"/>
          </w:rPr>
          <w:t>PCC</w:t>
        </w:r>
      </w:hyperlink>
      <w:r w:rsidR="00117F4B" w:rsidRPr="00117F4B">
        <w:rPr>
          <w:rFonts w:ascii="Times New Roman" w:eastAsia="Times New Roman" w:hAnsi="Times New Roman" w:cs="Times New Roman"/>
          <w:sz w:val="24"/>
          <w:szCs w:val="24"/>
        </w:rPr>
        <w:t xml:space="preserve">/ </w:t>
      </w:r>
      <w:hyperlink r:id="rId6" w:history="1">
        <w:r w:rsidR="00117F4B" w:rsidRPr="00117F4B">
          <w:rPr>
            <w:rFonts w:ascii="Times New Roman" w:eastAsia="Times New Roman" w:hAnsi="Times New Roman" w:cs="Times New Roman"/>
            <w:color w:val="0000FF"/>
            <w:sz w:val="24"/>
            <w:szCs w:val="24"/>
            <w:u w:val="single"/>
          </w:rPr>
          <w:t>CCOG</w:t>
        </w:r>
      </w:hyperlink>
      <w:r w:rsidR="00117F4B" w:rsidRPr="00117F4B">
        <w:rPr>
          <w:rFonts w:ascii="Times New Roman" w:eastAsia="Times New Roman" w:hAnsi="Times New Roman" w:cs="Times New Roman"/>
          <w:sz w:val="24"/>
          <w:szCs w:val="24"/>
        </w:rPr>
        <w:t xml:space="preserve"> / </w:t>
      </w:r>
      <w:hyperlink r:id="rId7" w:history="1">
        <w:r w:rsidR="00117F4B" w:rsidRPr="00117F4B">
          <w:rPr>
            <w:rFonts w:ascii="Times New Roman" w:eastAsia="Times New Roman" w:hAnsi="Times New Roman" w:cs="Times New Roman"/>
            <w:color w:val="0000FF"/>
            <w:sz w:val="24"/>
            <w:szCs w:val="24"/>
            <w:u w:val="single"/>
          </w:rPr>
          <w:t>BI</w:t>
        </w:r>
      </w:hyperlink>
      <w:r w:rsidR="00117F4B" w:rsidRPr="00117F4B">
        <w:rPr>
          <w:rFonts w:ascii="Times New Roman" w:eastAsia="Times New Roman" w:hAnsi="Times New Roman" w:cs="Times New Roman"/>
          <w:sz w:val="24"/>
          <w:szCs w:val="24"/>
        </w:rPr>
        <w:t xml:space="preserve"> </w:t>
      </w:r>
    </w:p>
    <w:p w:rsidR="00117F4B" w:rsidRPr="00117F4B" w:rsidRDefault="00117F4B" w:rsidP="00117F4B">
      <w:pPr>
        <w:spacing w:after="0"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Course Number:</w:t>
      </w:r>
    </w:p>
    <w:p w:rsidR="00117F4B" w:rsidRPr="00117F4B" w:rsidRDefault="00117F4B" w:rsidP="00117F4B">
      <w:pPr>
        <w:spacing w:after="0" w:line="240" w:lineRule="auto"/>
        <w:ind w:left="720"/>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BI 141</w:t>
      </w:r>
    </w:p>
    <w:p w:rsidR="00117F4B" w:rsidRPr="00117F4B" w:rsidRDefault="00117F4B" w:rsidP="00117F4B">
      <w:pPr>
        <w:spacing w:after="0"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Course Title:</w:t>
      </w:r>
    </w:p>
    <w:p w:rsidR="00117F4B" w:rsidRPr="00117F4B" w:rsidRDefault="00117F4B" w:rsidP="00117F4B">
      <w:pPr>
        <w:spacing w:after="0" w:line="240" w:lineRule="auto"/>
        <w:ind w:left="720"/>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 xml:space="preserve">Habitats: Life of the Forest </w:t>
      </w:r>
    </w:p>
    <w:p w:rsidR="00117F4B" w:rsidRPr="00117F4B" w:rsidRDefault="00117F4B" w:rsidP="00117F4B">
      <w:pPr>
        <w:spacing w:after="0"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Credit Hours:</w:t>
      </w:r>
    </w:p>
    <w:p w:rsidR="00117F4B" w:rsidRPr="00117F4B" w:rsidRDefault="00117F4B" w:rsidP="00117F4B">
      <w:pPr>
        <w:spacing w:after="0" w:line="240" w:lineRule="auto"/>
        <w:ind w:left="720"/>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 xml:space="preserve">4 </w:t>
      </w:r>
    </w:p>
    <w:p w:rsidR="00117F4B" w:rsidRPr="00117F4B" w:rsidRDefault="00117F4B" w:rsidP="00117F4B">
      <w:pPr>
        <w:spacing w:after="0"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Lecture Hours:</w:t>
      </w:r>
    </w:p>
    <w:p w:rsidR="00117F4B" w:rsidRPr="00117F4B" w:rsidRDefault="00117F4B" w:rsidP="00117F4B">
      <w:pPr>
        <w:spacing w:after="0" w:line="240" w:lineRule="auto"/>
        <w:ind w:left="720"/>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 xml:space="preserve">30 </w:t>
      </w:r>
    </w:p>
    <w:p w:rsidR="00117F4B" w:rsidRPr="00117F4B" w:rsidRDefault="00117F4B" w:rsidP="00117F4B">
      <w:pPr>
        <w:spacing w:after="0"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Lecture/Lab Hours:</w:t>
      </w:r>
    </w:p>
    <w:p w:rsidR="00117F4B" w:rsidRPr="00117F4B" w:rsidRDefault="00117F4B" w:rsidP="00117F4B">
      <w:pPr>
        <w:spacing w:after="0" w:line="240" w:lineRule="auto"/>
        <w:ind w:left="720"/>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0</w:t>
      </w:r>
    </w:p>
    <w:p w:rsidR="00117F4B" w:rsidRPr="00117F4B" w:rsidRDefault="00117F4B" w:rsidP="00117F4B">
      <w:pPr>
        <w:spacing w:after="0"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Lab Hours:</w:t>
      </w:r>
    </w:p>
    <w:p w:rsidR="00117F4B" w:rsidRPr="00117F4B" w:rsidRDefault="00117F4B" w:rsidP="00117F4B">
      <w:pPr>
        <w:spacing w:after="0" w:line="240" w:lineRule="auto"/>
        <w:ind w:left="720"/>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 xml:space="preserve">30 </w:t>
      </w:r>
    </w:p>
    <w:p w:rsidR="00117F4B" w:rsidRPr="00117F4B" w:rsidRDefault="00117F4B" w:rsidP="00117F4B">
      <w:pPr>
        <w:spacing w:after="0"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Special Fee:</w:t>
      </w:r>
    </w:p>
    <w:p w:rsidR="00117F4B" w:rsidRPr="00117F4B" w:rsidRDefault="00117F4B" w:rsidP="00117F4B">
      <w:pPr>
        <w:spacing w:after="0" w:line="240" w:lineRule="auto"/>
        <w:ind w:left="720"/>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$12.00</w:t>
      </w:r>
    </w:p>
    <w:p w:rsidR="00117F4B" w:rsidRPr="00117F4B" w:rsidRDefault="00117F4B" w:rsidP="00117F4B">
      <w:pPr>
        <w:spacing w:before="100" w:beforeAutospacing="1" w:after="100" w:afterAutospacing="1" w:line="240" w:lineRule="auto"/>
        <w:outlineLvl w:val="3"/>
        <w:rPr>
          <w:rFonts w:ascii="Times New Roman" w:eastAsia="Times New Roman" w:hAnsi="Times New Roman" w:cs="Times New Roman"/>
          <w:b/>
          <w:bCs/>
          <w:sz w:val="24"/>
          <w:szCs w:val="24"/>
        </w:rPr>
      </w:pPr>
      <w:r w:rsidRPr="00117F4B">
        <w:rPr>
          <w:rFonts w:ascii="Times New Roman" w:eastAsia="Times New Roman" w:hAnsi="Times New Roman" w:cs="Times New Roman"/>
          <w:b/>
          <w:bCs/>
          <w:sz w:val="24"/>
          <w:szCs w:val="24"/>
        </w:rPr>
        <w:t>Course Description</w:t>
      </w:r>
    </w:p>
    <w:p w:rsidR="00117F4B" w:rsidRPr="00117F4B" w:rsidRDefault="00117F4B" w:rsidP="00117F4B">
      <w:pPr>
        <w:spacing w:after="0"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 xml:space="preserve">Examines structure and function of Oregon forest ecosystems. Covers distribution and interactions of plants, animals, microorganisms, climate and basic geology. Laboratory emphasizes identification and environmental testing. Prerequisites: WR 115, RD 115 and MTH 20 or equivalent placement test scores. Audit available. </w:t>
      </w:r>
    </w:p>
    <w:p w:rsidR="00117F4B" w:rsidRPr="00117F4B" w:rsidRDefault="00117F4B" w:rsidP="00117F4B">
      <w:pPr>
        <w:spacing w:before="100" w:beforeAutospacing="1" w:after="100" w:afterAutospacing="1" w:line="240" w:lineRule="auto"/>
        <w:outlineLvl w:val="3"/>
        <w:rPr>
          <w:rFonts w:ascii="Times New Roman" w:eastAsia="Times New Roman" w:hAnsi="Times New Roman" w:cs="Times New Roman"/>
          <w:b/>
          <w:bCs/>
          <w:sz w:val="24"/>
          <w:szCs w:val="24"/>
        </w:rPr>
      </w:pPr>
      <w:r w:rsidRPr="00117F4B">
        <w:rPr>
          <w:rFonts w:ascii="Times New Roman" w:eastAsia="Times New Roman" w:hAnsi="Times New Roman" w:cs="Times New Roman"/>
          <w:b/>
          <w:bCs/>
          <w:sz w:val="24"/>
          <w:szCs w:val="24"/>
        </w:rPr>
        <w:t>Addendum to Course Description</w:t>
      </w:r>
    </w:p>
    <w:p w:rsidR="00117F4B" w:rsidRPr="00117F4B" w:rsidRDefault="00117F4B" w:rsidP="00117F4B">
      <w:pPr>
        <w:spacing w:before="100" w:beforeAutospacing="1" w:after="100" w:afterAutospacing="1"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b/>
          <w:bCs/>
          <w:sz w:val="24"/>
          <w:szCs w:val="24"/>
        </w:rPr>
        <w:t>1. Fieldwork Statement</w:t>
      </w:r>
    </w:p>
    <w:p w:rsidR="00117F4B" w:rsidRPr="00117F4B" w:rsidRDefault="00117F4B" w:rsidP="00117F4B">
      <w:pPr>
        <w:spacing w:before="100" w:beforeAutospacing="1" w:after="100" w:afterAutospacing="1"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 xml:space="preserve">Fieldwork is a professional competence in many areas of Biology. Standard field practices include measurements of abiotic and biotic components. Fieldwork includes use of all </w:t>
      </w:r>
      <w:r w:rsidRPr="00117F4B">
        <w:rPr>
          <w:rFonts w:ascii="Times New Roman" w:eastAsia="Times New Roman" w:hAnsi="Times New Roman" w:cs="Times New Roman"/>
          <w:sz w:val="24"/>
          <w:szCs w:val="24"/>
        </w:rPr>
        <w:lastRenderedPageBreak/>
        <w:t>the senses to make observations in natural and built environments. Field training may include developing skills in site characterization, measurement and data collection, application of key terms and concepts, species identification, and observation. Certain protocols may require use of equipment, chemicals, and expensive gear. Field training is experiential often leading to unique sets of observations/data in particular locations. Fieldwork may include inherent risks (uneven terrain, off-trail work with map &amp; compass, variable weather, insects, environmental irritants, travel, stress, etc.). Fieldwork can be physically challenging and may require overland travel on foot or unusual means to field points, carrying field equipment (as well as food, water, and safety equipment), taking measurements under duress (learning new protocols, requiring remaining in an unusual posture or position for a length of time, timing pressures for certain procedures, holding organisms, variable weather, etc.), survival skills, orienteering, and so on.</w:t>
      </w:r>
    </w:p>
    <w:p w:rsidR="00117F4B" w:rsidRPr="00117F4B" w:rsidRDefault="00117F4B" w:rsidP="00117F4B">
      <w:pPr>
        <w:spacing w:before="100" w:beforeAutospacing="1" w:after="100" w:afterAutospacing="1"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b/>
          <w:bCs/>
          <w:sz w:val="24"/>
          <w:szCs w:val="24"/>
        </w:rPr>
        <w:t>2. Evolution Statement</w:t>
      </w:r>
    </w:p>
    <w:p w:rsidR="00117F4B" w:rsidRPr="00117F4B" w:rsidRDefault="00117F4B" w:rsidP="00117F4B">
      <w:pPr>
        <w:spacing w:before="100" w:beforeAutospacing="1" w:after="100" w:afterAutospacing="1" w:line="240" w:lineRule="auto"/>
        <w:ind w:left="284"/>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To clarify the teaching of evolution and its place in the classroom, the Portland Community College Science Departments stand by the following statements about what is science and how the theory of evolution is the major organizing theory in the discipline of the biological sciences.</w:t>
      </w:r>
    </w:p>
    <w:p w:rsidR="00117F4B" w:rsidRPr="00117F4B" w:rsidRDefault="00117F4B" w:rsidP="00117F4B">
      <w:pPr>
        <w:spacing w:before="100" w:beforeAutospacing="1" w:after="100" w:afterAutospacing="1" w:line="240" w:lineRule="auto"/>
        <w:ind w:left="567"/>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A. Science is a fundamentally nondogmatic and self-correcting investigatory process. In science, a theory is neither a guess, a dogma, nor a myth. The theories developed through scientific investigation are not decided in advance, but can be and often are modified and revised through observation and experimentation.</w:t>
      </w:r>
    </w:p>
    <w:p w:rsidR="00117F4B" w:rsidRPr="00117F4B" w:rsidRDefault="00117F4B" w:rsidP="00117F4B">
      <w:pPr>
        <w:spacing w:before="100" w:beforeAutospacing="1" w:after="100" w:afterAutospacing="1" w:line="240" w:lineRule="auto"/>
        <w:ind w:left="567"/>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lastRenderedPageBreak/>
        <w:t>B. The theory of evolution meets the criteria of a scientific theory. In contrast, creation science is neither self-examining nor investigatory. Creation science is not considered a legitimate science, but a form of religious advocacy. This position is established by legal precedence (Webster v. New Lenox School District #122, 917 F. 2d 1004).</w:t>
      </w:r>
    </w:p>
    <w:p w:rsidR="00117F4B" w:rsidRPr="00117F4B" w:rsidRDefault="00117F4B" w:rsidP="00117F4B">
      <w:pPr>
        <w:spacing w:before="100" w:beforeAutospacing="1" w:after="100" w:afterAutospacing="1" w:line="240" w:lineRule="auto"/>
        <w:ind w:left="284"/>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Science instructors of Portland Community College will teach the theory of evolution not as absolute truth but as the most widely accepted scientific theory on the diversity of life. We, the Biology Subject Area Curriculum Committee at Portland Community College, therefore stand with such organizations as the National Association of Biology Teachers in opposing the inclusion of pseudo-sciences in our science curricula.</w:t>
      </w:r>
    </w:p>
    <w:p w:rsidR="00117F4B" w:rsidRPr="00117F4B" w:rsidRDefault="00117F4B" w:rsidP="00117F4B">
      <w:pPr>
        <w:spacing w:before="100" w:beforeAutospacing="1" w:after="100" w:afterAutospacing="1" w:line="240" w:lineRule="auto"/>
        <w:outlineLvl w:val="3"/>
        <w:rPr>
          <w:rFonts w:ascii="Times New Roman" w:eastAsia="Times New Roman" w:hAnsi="Times New Roman" w:cs="Times New Roman"/>
          <w:b/>
          <w:bCs/>
          <w:sz w:val="24"/>
          <w:szCs w:val="24"/>
        </w:rPr>
      </w:pPr>
      <w:r w:rsidRPr="00117F4B">
        <w:rPr>
          <w:rFonts w:ascii="Times New Roman" w:eastAsia="Times New Roman" w:hAnsi="Times New Roman" w:cs="Times New Roman"/>
          <w:b/>
          <w:bCs/>
          <w:sz w:val="24"/>
          <w:szCs w:val="24"/>
        </w:rPr>
        <w:t>Intended Outcomes for the course</w:t>
      </w:r>
    </w:p>
    <w:p w:rsidR="00117F4B" w:rsidRPr="00117F4B" w:rsidRDefault="00117F4B" w:rsidP="00117F4B">
      <w:pPr>
        <w:spacing w:before="100" w:beforeAutospacing="1" w:after="100" w:afterAutospacing="1"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A student will collaboratively and independently:</w:t>
      </w:r>
    </w:p>
    <w:p w:rsidR="00117F4B" w:rsidRPr="00117F4B" w:rsidRDefault="00117F4B" w:rsidP="00117F4B">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Use basic principles of ecosystems structure and function to characterize a specific forest.</w:t>
      </w:r>
    </w:p>
    <w:p w:rsidR="00117F4B" w:rsidRPr="00117F4B" w:rsidRDefault="00117F4B" w:rsidP="00117F4B">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Identify and express how humans interact with the forest environment by applying basic principles of forest management.</w:t>
      </w:r>
    </w:p>
    <w:p w:rsidR="00117F4B" w:rsidRPr="00117F4B" w:rsidRDefault="00117F4B" w:rsidP="00117F4B">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Work with a team to initialize and complete a study of the biology, chemistry and physical characteristics of a forest.</w:t>
      </w:r>
    </w:p>
    <w:p w:rsidR="00117F4B" w:rsidRPr="00117F4B" w:rsidRDefault="00117F4B" w:rsidP="00117F4B">
      <w:pPr>
        <w:spacing w:before="100" w:beforeAutospacing="1" w:after="100" w:afterAutospacing="1" w:line="240" w:lineRule="auto"/>
        <w:outlineLvl w:val="3"/>
        <w:rPr>
          <w:rFonts w:ascii="Times New Roman" w:eastAsia="Times New Roman" w:hAnsi="Times New Roman" w:cs="Times New Roman"/>
          <w:b/>
          <w:bCs/>
          <w:sz w:val="24"/>
          <w:szCs w:val="24"/>
        </w:rPr>
      </w:pPr>
      <w:r w:rsidRPr="00117F4B">
        <w:rPr>
          <w:rFonts w:ascii="Times New Roman" w:eastAsia="Times New Roman" w:hAnsi="Times New Roman" w:cs="Times New Roman"/>
          <w:b/>
          <w:bCs/>
          <w:sz w:val="24"/>
          <w:szCs w:val="24"/>
        </w:rPr>
        <w:t>Outcome Assessment Strategies</w:t>
      </w:r>
    </w:p>
    <w:p w:rsidR="00117F4B" w:rsidRPr="00117F4B" w:rsidRDefault="00117F4B" w:rsidP="00117F4B">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Essay and multiple choice exams</w:t>
      </w:r>
    </w:p>
    <w:p w:rsidR="00117F4B" w:rsidRPr="00117F4B" w:rsidRDefault="00117F4B" w:rsidP="00117F4B">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Maintain a detailed field and laboratory notebook</w:t>
      </w:r>
    </w:p>
    <w:p w:rsidR="00117F4B" w:rsidRPr="00117F4B" w:rsidRDefault="00117F4B" w:rsidP="00117F4B">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Weekly applications of laboratory and field experiences</w:t>
      </w:r>
    </w:p>
    <w:p w:rsidR="00117F4B" w:rsidRPr="00117F4B" w:rsidRDefault="00117F4B" w:rsidP="00117F4B">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lastRenderedPageBreak/>
        <w:t>Self-assessment of group dynamics</w:t>
      </w:r>
    </w:p>
    <w:p w:rsidR="00117F4B" w:rsidRPr="00117F4B" w:rsidRDefault="00117F4B" w:rsidP="00117F4B">
      <w:pPr>
        <w:spacing w:before="100" w:beforeAutospacing="1" w:after="100" w:afterAutospacing="1" w:line="240" w:lineRule="auto"/>
        <w:outlineLvl w:val="3"/>
        <w:rPr>
          <w:rFonts w:ascii="Times New Roman" w:eastAsia="Times New Roman" w:hAnsi="Times New Roman" w:cs="Times New Roman"/>
          <w:b/>
          <w:bCs/>
          <w:sz w:val="24"/>
          <w:szCs w:val="24"/>
        </w:rPr>
      </w:pPr>
      <w:r w:rsidRPr="00117F4B">
        <w:rPr>
          <w:rFonts w:ascii="Times New Roman" w:eastAsia="Times New Roman" w:hAnsi="Times New Roman" w:cs="Times New Roman"/>
          <w:b/>
          <w:bCs/>
          <w:sz w:val="24"/>
          <w:szCs w:val="24"/>
        </w:rPr>
        <w:t>Course Content (Themes, Concepts, Issues and Skills)</w:t>
      </w:r>
    </w:p>
    <w:p w:rsidR="00117F4B" w:rsidRPr="00117F4B" w:rsidRDefault="00117F4B" w:rsidP="00117F4B">
      <w:pPr>
        <w:spacing w:before="100" w:beforeAutospacing="1" w:after="100" w:afterAutospacing="1"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Concepts and Themes:</w:t>
      </w:r>
    </w:p>
    <w:p w:rsidR="00117F4B" w:rsidRPr="00117F4B" w:rsidRDefault="00117F4B" w:rsidP="00117F4B">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Biodiversity of forest ecosystems</w:t>
      </w:r>
    </w:p>
    <w:p w:rsidR="00117F4B" w:rsidRPr="00117F4B" w:rsidRDefault="00117F4B" w:rsidP="00117F4B">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Energy relationships and environmental systems</w:t>
      </w:r>
    </w:p>
    <w:p w:rsidR="00117F4B" w:rsidRPr="00117F4B" w:rsidRDefault="00117F4B" w:rsidP="00117F4B">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Fundamentals of ecology</w:t>
      </w:r>
    </w:p>
    <w:p w:rsidR="00117F4B" w:rsidRPr="00117F4B" w:rsidRDefault="00117F4B" w:rsidP="00117F4B">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Forest Land, Soil, Watershed and Atmospheric system</w:t>
      </w:r>
    </w:p>
    <w:p w:rsidR="00117F4B" w:rsidRPr="00117F4B" w:rsidRDefault="00117F4B" w:rsidP="00117F4B">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Stream Forest Interactions</w:t>
      </w:r>
    </w:p>
    <w:p w:rsidR="00117F4B" w:rsidRPr="00117F4B" w:rsidRDefault="00117F4B" w:rsidP="00117F4B">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Human Impacts</w:t>
      </w:r>
    </w:p>
    <w:p w:rsidR="00117F4B" w:rsidRPr="00117F4B" w:rsidRDefault="00117F4B" w:rsidP="00117F4B">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Field sampling</w:t>
      </w:r>
    </w:p>
    <w:p w:rsidR="00117F4B" w:rsidRPr="00117F4B" w:rsidRDefault="00117F4B" w:rsidP="00117F4B">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Measuring of environmental parameters --Lab skills</w:t>
      </w:r>
    </w:p>
    <w:p w:rsidR="00117F4B" w:rsidRPr="00117F4B" w:rsidRDefault="00117F4B" w:rsidP="00117F4B">
      <w:pPr>
        <w:spacing w:before="100" w:beforeAutospacing="1" w:after="100" w:afterAutospacing="1"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br/>
        <w:t>Process Skills (Competency skills):</w:t>
      </w:r>
    </w:p>
    <w:p w:rsidR="00117F4B" w:rsidRPr="00117F4B" w:rsidRDefault="00117F4B" w:rsidP="00117F4B">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Read</w:t>
      </w:r>
    </w:p>
    <w:p w:rsidR="00117F4B" w:rsidRPr="00117F4B" w:rsidRDefault="00117F4B" w:rsidP="00117F4B">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Write</w:t>
      </w:r>
    </w:p>
    <w:p w:rsidR="00117F4B" w:rsidRPr="00117F4B" w:rsidRDefault="00117F4B" w:rsidP="00117F4B">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Apply scientific method</w:t>
      </w:r>
    </w:p>
    <w:p w:rsidR="00117F4B" w:rsidRPr="00117F4B" w:rsidRDefault="00117F4B" w:rsidP="00117F4B">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 xml:space="preserve">Field and lab techniques and equipment </w:t>
      </w:r>
    </w:p>
    <w:p w:rsidR="00117F4B" w:rsidRPr="00117F4B" w:rsidRDefault="00117F4B" w:rsidP="00117F4B">
      <w:pPr>
        <w:numPr>
          <w:ilvl w:val="1"/>
          <w:numId w:val="4"/>
        </w:numPr>
        <w:spacing w:before="100" w:beforeAutospacing="1" w:after="100" w:afterAutospacing="1"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Soils</w:t>
      </w:r>
    </w:p>
    <w:p w:rsidR="00117F4B" w:rsidRPr="00117F4B" w:rsidRDefault="00117F4B" w:rsidP="00117F4B">
      <w:pPr>
        <w:numPr>
          <w:ilvl w:val="1"/>
          <w:numId w:val="4"/>
        </w:numPr>
        <w:spacing w:before="100" w:beforeAutospacing="1" w:after="100" w:afterAutospacing="1"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Use of taxonomic keys</w:t>
      </w:r>
    </w:p>
    <w:p w:rsidR="00117F4B" w:rsidRPr="00117F4B" w:rsidRDefault="00117F4B" w:rsidP="00117F4B">
      <w:pPr>
        <w:numPr>
          <w:ilvl w:val="1"/>
          <w:numId w:val="4"/>
        </w:numPr>
        <w:spacing w:before="100" w:beforeAutospacing="1" w:after="100" w:afterAutospacing="1"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Equipment to analyze forest microclimates and systems</w:t>
      </w:r>
    </w:p>
    <w:p w:rsidR="00117F4B" w:rsidRPr="00117F4B" w:rsidRDefault="00117F4B" w:rsidP="00117F4B">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 xml:space="preserve">Locating and accessing information </w:t>
      </w:r>
    </w:p>
    <w:p w:rsidR="00117F4B" w:rsidRPr="00117F4B" w:rsidRDefault="00117F4B" w:rsidP="00117F4B">
      <w:pPr>
        <w:numPr>
          <w:ilvl w:val="1"/>
          <w:numId w:val="4"/>
        </w:numPr>
        <w:spacing w:before="100" w:beforeAutospacing="1" w:after="100" w:afterAutospacing="1"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Think critically</w:t>
      </w:r>
    </w:p>
    <w:p w:rsidR="00117F4B" w:rsidRPr="00117F4B" w:rsidRDefault="00117F4B" w:rsidP="00117F4B">
      <w:pPr>
        <w:numPr>
          <w:ilvl w:val="1"/>
          <w:numId w:val="4"/>
        </w:numPr>
        <w:spacing w:before="100" w:beforeAutospacing="1" w:after="100" w:afterAutospacing="1"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Collaborate with peers -- Work effectively within groups</w:t>
      </w:r>
    </w:p>
    <w:p w:rsidR="00117F4B" w:rsidRPr="00117F4B" w:rsidRDefault="00117F4B" w:rsidP="00117F4B">
      <w:pPr>
        <w:numPr>
          <w:ilvl w:val="1"/>
          <w:numId w:val="4"/>
        </w:numPr>
        <w:spacing w:before="100" w:beforeAutospacing="1" w:after="100" w:afterAutospacing="1"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Present conclusions logically</w:t>
      </w:r>
    </w:p>
    <w:p w:rsidR="00DB1C50" w:rsidRDefault="00DB1C50"/>
    <w:sectPr w:rsidR="00DB1C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A144E7"/>
    <w:multiLevelType w:val="multilevel"/>
    <w:tmpl w:val="4B9E63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D5B291D"/>
    <w:multiLevelType w:val="multilevel"/>
    <w:tmpl w:val="13A296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0DA5F8D"/>
    <w:multiLevelType w:val="multilevel"/>
    <w:tmpl w:val="E84682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0EE45E9"/>
    <w:multiLevelType w:val="multilevel"/>
    <w:tmpl w:val="765419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F4B"/>
    <w:rsid w:val="00117F4B"/>
    <w:rsid w:val="00D92596"/>
    <w:rsid w:val="00DB1C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E58D263-6085-4E37-BCE5-477A4023B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117F4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link w:val="Heading4Char"/>
    <w:uiPriority w:val="9"/>
    <w:qFormat/>
    <w:rsid w:val="00117F4B"/>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17F4B"/>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117F4B"/>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117F4B"/>
    <w:rPr>
      <w:color w:val="0000FF"/>
      <w:u w:val="single"/>
    </w:rPr>
  </w:style>
  <w:style w:type="paragraph" w:styleId="NormalWeb">
    <w:name w:val="Normal (Web)"/>
    <w:basedOn w:val="Normal"/>
    <w:uiPriority w:val="99"/>
    <w:semiHidden/>
    <w:unhideWhenUsed/>
    <w:rsid w:val="00117F4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17F4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2100451">
      <w:bodyDiv w:val="1"/>
      <w:marLeft w:val="0"/>
      <w:marRight w:val="0"/>
      <w:marTop w:val="0"/>
      <w:marBottom w:val="0"/>
      <w:divBdr>
        <w:top w:val="none" w:sz="0" w:space="0" w:color="auto"/>
        <w:left w:val="none" w:sz="0" w:space="0" w:color="auto"/>
        <w:bottom w:val="none" w:sz="0" w:space="0" w:color="auto"/>
        <w:right w:val="none" w:sz="0" w:space="0" w:color="auto"/>
      </w:divBdr>
      <w:divsChild>
        <w:div w:id="1874607582">
          <w:marLeft w:val="0"/>
          <w:marRight w:val="0"/>
          <w:marTop w:val="0"/>
          <w:marBottom w:val="0"/>
          <w:divBdr>
            <w:top w:val="none" w:sz="0" w:space="0" w:color="auto"/>
            <w:left w:val="none" w:sz="0" w:space="0" w:color="auto"/>
            <w:bottom w:val="none" w:sz="0" w:space="0" w:color="auto"/>
            <w:right w:val="none" w:sz="0" w:space="0" w:color="auto"/>
          </w:divBdr>
          <w:divsChild>
            <w:div w:id="1586845184">
              <w:marLeft w:val="0"/>
              <w:marRight w:val="0"/>
              <w:marTop w:val="0"/>
              <w:marBottom w:val="0"/>
              <w:divBdr>
                <w:top w:val="none" w:sz="0" w:space="0" w:color="auto"/>
                <w:left w:val="none" w:sz="0" w:space="0" w:color="auto"/>
                <w:bottom w:val="none" w:sz="0" w:space="0" w:color="auto"/>
                <w:right w:val="none" w:sz="0" w:space="0" w:color="auto"/>
              </w:divBdr>
            </w:div>
          </w:divsChild>
        </w:div>
        <w:div w:id="1599218216">
          <w:marLeft w:val="0"/>
          <w:marRight w:val="0"/>
          <w:marTop w:val="0"/>
          <w:marBottom w:val="0"/>
          <w:divBdr>
            <w:top w:val="none" w:sz="0" w:space="0" w:color="auto"/>
            <w:left w:val="none" w:sz="0" w:space="0" w:color="auto"/>
            <w:bottom w:val="none" w:sz="0" w:space="0" w:color="auto"/>
            <w:right w:val="none" w:sz="0" w:space="0" w:color="auto"/>
          </w:divBdr>
          <w:divsChild>
            <w:div w:id="1998461196">
              <w:marLeft w:val="0"/>
              <w:marRight w:val="0"/>
              <w:marTop w:val="0"/>
              <w:marBottom w:val="0"/>
              <w:divBdr>
                <w:top w:val="none" w:sz="0" w:space="0" w:color="auto"/>
                <w:left w:val="none" w:sz="0" w:space="0" w:color="auto"/>
                <w:bottom w:val="none" w:sz="0" w:space="0" w:color="auto"/>
                <w:right w:val="none" w:sz="0" w:space="0" w:color="auto"/>
              </w:divBdr>
              <w:divsChild>
                <w:div w:id="489636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pcc.edu/ccog/default.cfm?fa=course&amp;subject=B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pcc.edu/ccog/default.cfm" TargetMode="External"/><Relationship Id="rId5" Type="http://schemas.openxmlformats.org/officeDocument/2006/relationships/hyperlink" Target="http://www.pcc.ed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708</Words>
  <Characters>4042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Tabitha Hoadley</dc:creator>
  <cp:keywords/>
  <dc:description/>
  <cp:lastModifiedBy>Marion Mann</cp:lastModifiedBy>
  <cp:revision>2</cp:revision>
  <dcterms:created xsi:type="dcterms:W3CDTF">2018-02-08T03:51:00Z</dcterms:created>
  <dcterms:modified xsi:type="dcterms:W3CDTF">2018-02-08T03:51:00Z</dcterms:modified>
</cp:coreProperties>
</file>